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7F" w:rsidRPr="00AB6D61" w:rsidRDefault="0093687F" w:rsidP="0093687F">
      <w:pPr>
        <w:pStyle w:val="Tytu"/>
        <w:jc w:val="center"/>
        <w:rPr>
          <w:rFonts w:ascii="Times New Roman" w:hAnsi="Times New Roman" w:cs="Times New Roman"/>
          <w:sz w:val="22"/>
          <w:szCs w:val="22"/>
        </w:rPr>
      </w:pPr>
      <w:r w:rsidRPr="00AB6D61">
        <w:rPr>
          <w:rFonts w:ascii="Times New Roman" w:hAnsi="Times New Roman" w:cs="Times New Roman"/>
          <w:b w:val="0"/>
          <w:noProof/>
          <w:sz w:val="22"/>
          <w:szCs w:val="22"/>
          <w:lang w:val="pl-PL" w:eastAsia="pl-PL"/>
        </w:rPr>
        <w:drawing>
          <wp:inline distT="0" distB="0" distL="0" distR="0" wp14:anchorId="4E5F6B11" wp14:editId="3D9B3FB2">
            <wp:extent cx="1202841" cy="1240155"/>
            <wp:effectExtent l="0" t="0" r="0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4945" cy="1242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3687F" w:rsidRPr="00AB6D61" w:rsidRDefault="0093687F" w:rsidP="0093687F">
      <w:pPr>
        <w:pStyle w:val="Tytu"/>
        <w:jc w:val="center"/>
        <w:rPr>
          <w:rFonts w:ascii="Times New Roman" w:hAnsi="Times New Roman" w:cs="Times New Roman"/>
          <w:sz w:val="32"/>
          <w:szCs w:val="22"/>
        </w:rPr>
      </w:pPr>
    </w:p>
    <w:p w:rsidR="0093687F" w:rsidRPr="00F4781F" w:rsidRDefault="0093687F" w:rsidP="0093687F">
      <w:pPr>
        <w:pStyle w:val="Tytu"/>
        <w:jc w:val="center"/>
        <w:rPr>
          <w:rFonts w:ascii="Times New Roman" w:hAnsi="Times New Roman" w:cs="Times New Roman"/>
          <w:sz w:val="36"/>
          <w:szCs w:val="22"/>
        </w:rPr>
      </w:pPr>
      <w:r w:rsidRPr="00F4781F">
        <w:rPr>
          <w:rFonts w:ascii="Times New Roman" w:hAnsi="Times New Roman" w:cs="Times New Roman"/>
          <w:sz w:val="36"/>
          <w:szCs w:val="22"/>
        </w:rPr>
        <w:t>STANDARDY OCHRONY MAŁOLETNICH</w:t>
      </w:r>
    </w:p>
    <w:p w:rsidR="0093687F" w:rsidRPr="00F4781F" w:rsidRDefault="0093687F" w:rsidP="0093687F"/>
    <w:p w:rsidR="0093687F" w:rsidRPr="00AB6D61" w:rsidRDefault="0093687F" w:rsidP="0093687F">
      <w:pPr>
        <w:pStyle w:val="Podtytu"/>
        <w:jc w:val="center"/>
        <w:rPr>
          <w:rFonts w:ascii="Times New Roman" w:hAnsi="Times New Roman" w:cs="Times New Roman"/>
          <w:sz w:val="32"/>
          <w:szCs w:val="22"/>
        </w:rPr>
      </w:pPr>
      <w:r w:rsidRPr="00AB6D61">
        <w:rPr>
          <w:rFonts w:ascii="Times New Roman" w:hAnsi="Times New Roman" w:cs="Times New Roman"/>
          <w:sz w:val="32"/>
          <w:szCs w:val="22"/>
        </w:rPr>
        <w:t>Akademia Rzemiosła i Przedsiębiorczości</w:t>
      </w:r>
      <w:r>
        <w:rPr>
          <w:rFonts w:ascii="Times New Roman" w:hAnsi="Times New Roman" w:cs="Times New Roman"/>
          <w:sz w:val="32"/>
          <w:szCs w:val="22"/>
        </w:rPr>
        <w:br/>
      </w:r>
      <w:r w:rsidRPr="00AB6D61">
        <w:rPr>
          <w:rFonts w:ascii="Times New Roman" w:hAnsi="Times New Roman" w:cs="Times New Roman"/>
          <w:sz w:val="32"/>
          <w:szCs w:val="22"/>
        </w:rPr>
        <w:t xml:space="preserve"> przy Politechnice Opolskiej</w:t>
      </w:r>
    </w:p>
    <w:p w:rsidR="0093687F" w:rsidRPr="00AB6D61" w:rsidRDefault="0093687F" w:rsidP="0093687F">
      <w:pPr>
        <w:rPr>
          <w:rFonts w:ascii="Times New Roman" w:hAnsi="Times New Roman" w:cs="Times New Roman"/>
          <w:sz w:val="32"/>
        </w:rPr>
      </w:pPr>
    </w:p>
    <w:p w:rsidR="0093687F" w:rsidRPr="00AB6D61" w:rsidRDefault="0093687F" w:rsidP="0093687F">
      <w:pPr>
        <w:pStyle w:val="Podtytu"/>
        <w:jc w:val="center"/>
        <w:rPr>
          <w:rFonts w:ascii="Times New Roman" w:hAnsi="Times New Roman" w:cs="Times New Roman"/>
          <w:sz w:val="32"/>
          <w:szCs w:val="22"/>
        </w:rPr>
      </w:pPr>
      <w:r w:rsidRPr="00AB6D61">
        <w:rPr>
          <w:rFonts w:ascii="Times New Roman" w:hAnsi="Times New Roman" w:cs="Times New Roman"/>
          <w:sz w:val="32"/>
          <w:szCs w:val="22"/>
        </w:rPr>
        <w:t>Publiczne Technikum im. Tadeusza Starucha w Opolu</w:t>
      </w:r>
    </w:p>
    <w:p w:rsidR="0093687F" w:rsidRPr="00AB6D61" w:rsidRDefault="0093687F" w:rsidP="0093687F">
      <w:pPr>
        <w:pStyle w:val="Podtytu"/>
        <w:jc w:val="center"/>
        <w:rPr>
          <w:rFonts w:ascii="Times New Roman" w:hAnsi="Times New Roman" w:cs="Times New Roman"/>
          <w:szCs w:val="22"/>
        </w:rPr>
      </w:pPr>
      <w:r w:rsidRPr="00AB6D61">
        <w:rPr>
          <w:rFonts w:ascii="Times New Roman" w:hAnsi="Times New Roman" w:cs="Times New Roman"/>
          <w:sz w:val="32"/>
          <w:szCs w:val="22"/>
        </w:rPr>
        <w:t>Branżowa Szkoła I Stopnia im.Tadeusza Starucha w Opolu</w:t>
      </w:r>
      <w:r w:rsidRPr="00AB6D61">
        <w:rPr>
          <w:rFonts w:ascii="Times New Roman" w:hAnsi="Times New Roman" w:cs="Times New Roman"/>
          <w:szCs w:val="22"/>
        </w:rPr>
        <w:br/>
      </w:r>
    </w:p>
    <w:p w:rsidR="0093687F" w:rsidRPr="00AB6D61" w:rsidRDefault="0093687F" w:rsidP="0093687F">
      <w:pPr>
        <w:rPr>
          <w:rFonts w:ascii="Times New Roman" w:hAnsi="Times New Roman" w:cs="Times New Roman"/>
          <w:sz w:val="22"/>
        </w:rPr>
      </w:pPr>
    </w:p>
    <w:p w:rsidR="0093687F" w:rsidRPr="00AB6D61" w:rsidRDefault="0093687F" w:rsidP="0093687F">
      <w:pPr>
        <w:pStyle w:val="SmallNote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.</w:t>
      </w:r>
    </w:p>
    <w:p w:rsidR="0093687F" w:rsidRPr="00AB6D61" w:rsidRDefault="0093687F" w:rsidP="0093687F">
      <w:pPr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br w:type="page"/>
      </w:r>
    </w:p>
    <w:p w:rsidR="0093687F" w:rsidRPr="00AB6D61" w:rsidRDefault="0093687F" w:rsidP="0093687F">
      <w:pPr>
        <w:rPr>
          <w:rFonts w:ascii="Times New Roman" w:hAnsi="Times New Roman" w:cs="Times New Roman"/>
          <w:sz w:val="22"/>
        </w:rPr>
      </w:pP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1. Podstawy opracowania i założenia wdrożeniowe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Niniejsze standardy określają zasady zapewniania bezpieczeństwa małoletnim, zasady reagowania na podejrzenie krzywdzenia, zasady bezpiecznych relacji, zasady bezpiecznej rekrutacji oraz zasady dokumentowania, przechowywania i monitorowania interwencji.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Dokument opracowano z uwzględnieniem charakteru szkoły branżowej i technikum, w tym organizacji praktycznej nauki zawodu, zajęć poza terenem szkoły, kontaktu uczniów z pracodawcami oraz współpracy</w:t>
      </w:r>
      <w:r w:rsidRPr="00AB6D61">
        <w:rPr>
          <w:rFonts w:ascii="Times New Roman" w:hAnsi="Times New Roman" w:cs="Times New Roman"/>
          <w:sz w:val="22"/>
        </w:rPr>
        <w:br/>
        <w:t>z podmiotami zewnętrznymi.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2. Struktura dokumentu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Część główna określa zasady obowiązujące w szkole.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Załączniki zawierają formularze, rejestry, wzory oświadczeń, plan wsparcia, kartę interwencji oraz skróconą wersję standardów dla uczniów.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 zakresie nieuregulowanym niniejszym dokumentem stosuje się przepisy powszechnie obowiązujące oraz wewnętrzne regulacje szkoły dotyczące bezpieczeństwa, ochrony danych osobowych i organizacji pracy.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3. Słownik pojęć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małoletni: </w:t>
      </w:r>
      <w:r w:rsidRPr="00AB6D61">
        <w:rPr>
          <w:rFonts w:ascii="Times New Roman" w:hAnsi="Times New Roman" w:cs="Times New Roman"/>
          <w:sz w:val="22"/>
        </w:rPr>
        <w:t>osoba, która nie ukończyła 18. roku życia.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krzywdzenie małoletniego: </w:t>
      </w:r>
      <w:r w:rsidRPr="00AB6D61">
        <w:rPr>
          <w:rFonts w:ascii="Times New Roman" w:hAnsi="Times New Roman" w:cs="Times New Roman"/>
          <w:sz w:val="22"/>
        </w:rPr>
        <w:t xml:space="preserve">każde zachowanie lub zaniechanie naruszające dobro małoletniego, </w:t>
      </w:r>
      <w:r w:rsidRPr="00AB6D61">
        <w:rPr>
          <w:rFonts w:ascii="Times New Roman" w:hAnsi="Times New Roman" w:cs="Times New Roman"/>
          <w:sz w:val="22"/>
        </w:rPr>
        <w:br/>
        <w:t>w szczególności przemoc fizyczna, psychiczna, seksualna, zaniedbanie, cyberprzemoc, wykorzystanie ekonomiczne oraz narażenie na niebezpieczeństwo.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personel: </w:t>
      </w:r>
      <w:r w:rsidRPr="00AB6D61">
        <w:rPr>
          <w:rFonts w:ascii="Times New Roman" w:hAnsi="Times New Roman" w:cs="Times New Roman"/>
          <w:sz w:val="22"/>
        </w:rPr>
        <w:t>wszyscy pracownicy szkoły, osoby wykonujące zadania na podstawie umów cywilnoprawnych, praktykanci, stażyści, wolontariusze, osoby prowadzące zajęcia lub działania na rzecz szkoły oraz inne osoby dopuszczone do działalności związanej z wychowaniem, edukacją, opieką, wypoczynkiem lub rozwijaniem zainteresowań małoletnich.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koordynator standardów: </w:t>
      </w:r>
      <w:r w:rsidRPr="00AB6D61">
        <w:rPr>
          <w:rFonts w:ascii="Times New Roman" w:hAnsi="Times New Roman" w:cs="Times New Roman"/>
          <w:sz w:val="22"/>
        </w:rPr>
        <w:t>osoba wyznaczona przez dyrektora do monitorowania wdrożenia i stosowania standardów ochrony małoletnich.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osoba przyjmująca zgłoszenia: </w:t>
      </w:r>
      <w:r w:rsidRPr="00AB6D61">
        <w:rPr>
          <w:rFonts w:ascii="Times New Roman" w:hAnsi="Times New Roman" w:cs="Times New Roman"/>
          <w:sz w:val="22"/>
        </w:rPr>
        <w:t>osoba wskazana przez dyrektora do przyjmowania informacji o zdarzeniach, podejrzeniach krzywdzenia i naruszeniach standardów.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interwencja: </w:t>
      </w:r>
      <w:r w:rsidRPr="00AB6D61">
        <w:rPr>
          <w:rFonts w:ascii="Times New Roman" w:hAnsi="Times New Roman" w:cs="Times New Roman"/>
          <w:sz w:val="22"/>
        </w:rPr>
        <w:t>zespół działań podejmowanych przez szkołę po uzyskaniu informacji o podejrzeniu lub stwierdzeniu krzywdzenia małoletniego.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 xml:space="preserve">plan wsparcia: </w:t>
      </w:r>
      <w:r w:rsidRPr="00AB6D61">
        <w:rPr>
          <w:rFonts w:ascii="Times New Roman" w:hAnsi="Times New Roman" w:cs="Times New Roman"/>
          <w:sz w:val="22"/>
        </w:rPr>
        <w:t>pisemny plan działań podejmowanych przez szkołę po ujawnieniu krzywdzenia, dostosowany do potrzeb małoletniego.</w:t>
      </w: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</w:p>
    <w:p w:rsidR="0093687F" w:rsidRPr="00AB6D61" w:rsidRDefault="0093687F" w:rsidP="0093687F">
      <w:pPr>
        <w:ind w:left="170"/>
        <w:rPr>
          <w:rFonts w:ascii="Times New Roman" w:hAnsi="Times New Roman" w:cs="Times New Roman"/>
          <w:sz w:val="22"/>
        </w:rPr>
      </w:pP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lastRenderedPageBreak/>
        <w:t>4. Osoby odpowiedzialne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62"/>
        <w:gridCol w:w="2462"/>
        <w:gridCol w:w="2463"/>
      </w:tblGrid>
      <w:tr w:rsidR="0093687F" w:rsidRPr="00AB6D61" w:rsidTr="006E222A">
        <w:trPr>
          <w:jc w:val="center"/>
        </w:trPr>
        <w:tc>
          <w:tcPr>
            <w:tcW w:w="2462" w:type="dxa"/>
            <w:shd w:val="clear" w:color="auto" w:fill="D9E2F3"/>
            <w:vAlign w:val="center"/>
          </w:tcPr>
          <w:p w:rsidR="0093687F" w:rsidRPr="00AB6D61" w:rsidRDefault="0093687F" w:rsidP="006E222A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b/>
                <w:sz w:val="22"/>
              </w:rPr>
              <w:t>Funkcja</w:t>
            </w:r>
          </w:p>
        </w:tc>
        <w:tc>
          <w:tcPr>
            <w:tcW w:w="2462" w:type="dxa"/>
            <w:shd w:val="clear" w:color="auto" w:fill="D9E2F3"/>
            <w:vAlign w:val="center"/>
          </w:tcPr>
          <w:p w:rsidR="0093687F" w:rsidRPr="00AB6D61" w:rsidRDefault="0093687F" w:rsidP="006E222A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b/>
                <w:sz w:val="22"/>
              </w:rPr>
              <w:t>Osoba odpowiedzialna</w:t>
            </w:r>
          </w:p>
        </w:tc>
        <w:tc>
          <w:tcPr>
            <w:tcW w:w="2463" w:type="dxa"/>
            <w:shd w:val="clear" w:color="auto" w:fill="D9E2F3"/>
            <w:vAlign w:val="center"/>
          </w:tcPr>
          <w:p w:rsidR="0093687F" w:rsidRPr="00AB6D61" w:rsidRDefault="0093687F" w:rsidP="006E222A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b/>
                <w:sz w:val="22"/>
              </w:rPr>
              <w:t>Zakres odpowiedzialności</w:t>
            </w:r>
          </w:p>
        </w:tc>
      </w:tr>
      <w:tr w:rsidR="0093687F" w:rsidRPr="00AB6D61" w:rsidTr="006E222A">
        <w:trPr>
          <w:jc w:val="center"/>
        </w:trPr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Koordynator standardów</w:t>
            </w:r>
          </w:p>
        </w:tc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Dyrektor szkoły</w:t>
            </w:r>
          </w:p>
        </w:tc>
        <w:tc>
          <w:tcPr>
            <w:tcW w:w="2463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monitoring stosowania standardów, rejestr interwencji, raporty i przeglądy okresowe</w:t>
            </w:r>
          </w:p>
        </w:tc>
      </w:tr>
      <w:tr w:rsidR="0093687F" w:rsidRPr="00AB6D61" w:rsidTr="006E222A">
        <w:trPr>
          <w:jc w:val="center"/>
        </w:trPr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Osoba przyjmująca zgłoszenia</w:t>
            </w:r>
          </w:p>
        </w:tc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Członkowie zespołu psychologiczno - pedagogicznego</w:t>
            </w:r>
          </w:p>
        </w:tc>
        <w:tc>
          <w:tcPr>
            <w:tcW w:w="2463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przyjęcie zgłoszenia, wstępna kwalifikacja, uruchomienie procedury</w:t>
            </w:r>
          </w:p>
        </w:tc>
      </w:tr>
      <w:tr w:rsidR="0093687F" w:rsidRPr="00AB6D61" w:rsidTr="006E222A">
        <w:trPr>
          <w:jc w:val="center"/>
        </w:trPr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Osoba odpowiedzialna za wsparcie małoletniego</w:t>
            </w:r>
          </w:p>
        </w:tc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Członkowie zespołu psychologiczno - pedagogicznego</w:t>
            </w:r>
          </w:p>
        </w:tc>
        <w:tc>
          <w:tcPr>
            <w:tcW w:w="2463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opracowanie i aktualizacja planu wsparcia, kontakt z wychowawcą</w:t>
            </w:r>
          </w:p>
        </w:tc>
      </w:tr>
      <w:tr w:rsidR="0093687F" w:rsidRPr="00AB6D61" w:rsidTr="006E222A">
        <w:trPr>
          <w:jc w:val="center"/>
        </w:trPr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Osoba odpowiedzialna za kontakt z organami</w:t>
            </w:r>
          </w:p>
        </w:tc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Dyrektor szkoły</w:t>
            </w:r>
          </w:p>
        </w:tc>
        <w:tc>
          <w:tcPr>
            <w:tcW w:w="2463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zawiadomienia do policji, prokuratury, sądu, OPS, procedura Niebieskie Karty</w:t>
            </w:r>
          </w:p>
        </w:tc>
      </w:tr>
      <w:tr w:rsidR="0093687F" w:rsidRPr="00AB6D61" w:rsidTr="006E222A">
        <w:trPr>
          <w:jc w:val="center"/>
        </w:trPr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Osoba odpowiedzialna za bezpieczeństwo cyfrowe</w:t>
            </w:r>
          </w:p>
        </w:tc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Tamila Mukha</w:t>
            </w:r>
          </w:p>
        </w:tc>
        <w:tc>
          <w:tcPr>
            <w:tcW w:w="2463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ochrona sieci, reagowanie na incydenty cyfrowe, współpraca z administratorem IT</w:t>
            </w:r>
          </w:p>
        </w:tc>
      </w:tr>
      <w:tr w:rsidR="0093687F" w:rsidRPr="00AB6D61" w:rsidTr="006E222A">
        <w:trPr>
          <w:jc w:val="center"/>
        </w:trPr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Osoba odpowiedzialna za przygotowanie personelu</w:t>
            </w:r>
          </w:p>
        </w:tc>
        <w:tc>
          <w:tcPr>
            <w:tcW w:w="2462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Anna Denys – pedagog szkolny</w:t>
            </w:r>
          </w:p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Katarzyna Rybczyńska - psycholog</w:t>
            </w:r>
          </w:p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3" w:type="dxa"/>
            <w:vAlign w:val="center"/>
          </w:tcPr>
          <w:p w:rsidR="0093687F" w:rsidRPr="00AB6D61" w:rsidRDefault="0093687F" w:rsidP="006E222A">
            <w:pPr>
              <w:spacing w:before="20" w:after="20"/>
              <w:rPr>
                <w:rFonts w:ascii="Times New Roman" w:hAnsi="Times New Roman" w:cs="Times New Roman"/>
                <w:sz w:val="22"/>
              </w:rPr>
            </w:pPr>
            <w:r w:rsidRPr="00AB6D61">
              <w:rPr>
                <w:rFonts w:ascii="Times New Roman" w:hAnsi="Times New Roman" w:cs="Times New Roman"/>
                <w:sz w:val="22"/>
              </w:rPr>
              <w:t>szkolenia, potwierdzenia zapoznania, rejestr szkoleń</w:t>
            </w:r>
          </w:p>
        </w:tc>
      </w:tr>
    </w:tbl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5. Zasady ogólne</w:t>
      </w:r>
    </w:p>
    <w:p w:rsidR="0093687F" w:rsidRPr="00AB6D61" w:rsidRDefault="0093687F" w:rsidP="0093687F">
      <w:pPr>
        <w:spacing w:after="8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Dobro i bezpieczeństwo małoletniego stanowią nadrzędną zasadę wszystkich działań podejmowanych przez personel szkoły.</w:t>
      </w:r>
    </w:p>
    <w:p w:rsidR="0093687F" w:rsidRPr="00AB6D61" w:rsidRDefault="0093687F" w:rsidP="0093687F">
      <w:pPr>
        <w:spacing w:after="8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Każdy członek personelu jest zobowiązany do reagowania na sygnały krzywdzenia, niezwłocznego przekazywania informacji osobie przyjmującej zgłoszenia oraz współpracy przy realizacji interwencji.</w:t>
      </w:r>
    </w:p>
    <w:p w:rsidR="0093687F" w:rsidRPr="00AB6D61" w:rsidRDefault="0093687F" w:rsidP="0093687F">
      <w:pPr>
        <w:spacing w:after="8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 działaniach wobec małoletniego należy uwzględniać jego wiek, stan zdrowia, dojrzałość, szczególne potrzeby edukacyjne, niepełnosprawność, sytuację rodzinną oraz potrzebę ochrony prywatności.</w:t>
      </w:r>
    </w:p>
    <w:p w:rsidR="0093687F" w:rsidRPr="00AB6D61" w:rsidRDefault="0093687F" w:rsidP="0093687F">
      <w:pPr>
        <w:spacing w:after="8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Standardy mają zastosowanie również podczas zajęć poza terenem szkoły, wycieczek, zawodów, praktycznej nauki zawodu, praktyk zawodowych, staży uczniowskich i innych aktywności organizowanych lub koordynowanych przez szkołę.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6. Zasady bezpiecznej rekrutacji i dopuszczania do pracy z małoletnimi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1. Przed dopuszczeniem do działalności związanej z wychowaniem, edukacją, wypoczynkiem, opieką, leczeniem, świadczeniem porad psychologicznych, rozwijaniem zainteresowań lub opieką nad małoletnimi szkoła dokonuje wymaganych prawem sprawdzeń osoby dopuszczanej do tej działalności.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lastRenderedPageBreak/>
        <w:t xml:space="preserve">2. Weryfikacja obejmuje co najmniej sprawdzenie w Rejestrze Sprawców Przestępstw na Tle Seksualnym </w:t>
      </w:r>
      <w:r w:rsidRPr="00AB6D61">
        <w:rPr>
          <w:rFonts w:ascii="Times New Roman" w:hAnsi="Times New Roman" w:cs="Times New Roman"/>
          <w:sz w:val="22"/>
        </w:rPr>
        <w:br/>
        <w:t xml:space="preserve">z dostępem ograniczonym i w rejestrze osób, wobec których Państwowa Komisja wydała postanowienie </w:t>
      </w:r>
      <w:r w:rsidRPr="00AB6D61">
        <w:rPr>
          <w:rFonts w:ascii="Times New Roman" w:hAnsi="Times New Roman" w:cs="Times New Roman"/>
          <w:sz w:val="22"/>
        </w:rPr>
        <w:br/>
        <w:t>o wpisie do rejestru, a także uzyskanie informacji z Krajowego Rejestru Karnego w zakresie wymaganym przepisami.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3. Dokumenty z weryfikacji przechowuje się w aktach osobowych pracownika albo w odrębnym zbiorze dokumentów osoby dopuszczonej do działalności na innej podstawie niż stosunek pracy.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4. Bez ukończenia weryfikacji nie wolno dopuścić osoby do samodzielnego kontaktu z małoletnimi.</w:t>
      </w:r>
    </w:p>
    <w:p w:rsidR="0093687F" w:rsidRPr="00AB6D61" w:rsidRDefault="0093687F" w:rsidP="0093687F">
      <w:pPr>
        <w:pStyle w:val="SmallNote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Szczegółowy wzór postępowania oraz zestaw oświadczeń i checklistę weryfikacji określa Załącznik nr 1.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7. Zasady bezpiecznych relacji personelu z małoletnimi</w:t>
      </w: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7.1. Zasady podstawowe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Naczelną zasadą wszystkich czynności podejmowanych przez personel jest działanie dla dobra dziecka i w jego najlepszym interesie. Personel traktuje dziecko z szacunkiem oraz uwzględnia jego godność i potrzeby. Niedopuszczalne jest stosowanie przemocy wobec dziecka w jakiejkolwiek formie. Personel realizując te cele działa w ramach obowiązującego prawa, przepisów wewnętrznych instytucji oraz swoich kompetencji. Zasady bezpiecznych relacji personelu z dziećmi obowiązują wszystkich pracowników, stażystów i wolontariuszy. Znajomość i zaakceptowanie zasad są potwierdzone podpisaniem oświadczenia.</w:t>
      </w:r>
    </w:p>
    <w:p w:rsidR="0093687F" w:rsidRPr="00AB6D61" w:rsidRDefault="0093687F" w:rsidP="0093687F">
      <w:pPr>
        <w:spacing w:after="0"/>
        <w:jc w:val="center"/>
        <w:rPr>
          <w:rFonts w:ascii="Times New Roman" w:hAnsi="Times New Roman" w:cs="Times New Roman"/>
          <w:b/>
          <w:sz w:val="22"/>
        </w:rPr>
      </w:pPr>
    </w:p>
    <w:p w:rsidR="0093687F" w:rsidRPr="00AB6D61" w:rsidRDefault="0093687F" w:rsidP="0093687F">
      <w:pPr>
        <w:spacing w:after="0"/>
        <w:jc w:val="center"/>
        <w:rPr>
          <w:rFonts w:ascii="Times New Roman" w:hAnsi="Times New Roman" w:cs="Times New Roman"/>
          <w:b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>Relacje personelu z małoletnimi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Jesteś zobowiązany/a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b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>Komunikacja z małoletnimi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W komunikacji z małoletnimi zachowuj cierpliwość i szacunek.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Słuchaj uważnie małoletnich i udzielaj im odpowiedzi adekwatnych do ich wieku i danej sytuacji.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zawstydzać, upokarzać, lekceważyć i obrażać dziecka. Nie wolno Ci krzyczeć na dziecko w sytuacji innej niż wynikająca z bezpieczeństwa dziecka lub innych dzieci.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ujawniać informacji wrażliwych dotyczących dziecka wobec osób nieuprawnionych, w tym wobec innych dzieci. Obejmuje to wizerunek dziecka, informacje o jego/jej sytuacji rodzinnej, ekonomicznej, medycznej, opiekuńczej i prawnej.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Podejmując decyzje dotyczące dziecka, poinformuj je o tym i staraj się brać pod uwagę jego oczekiwania.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Szanuj prawo dziecka do prywatności. Jeśli konieczne jest odstąpienie od zasady poufności, aby chronić dziecko, wyjaśnij mu to najszybciej jak to możliwe.</w:t>
      </w:r>
    </w:p>
    <w:p w:rsidR="0093687F" w:rsidRPr="00AB6D61" w:rsidRDefault="0093687F" w:rsidP="009368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Jeśli pojawi się konieczność porozmawiania z dzieckiem na osobności, zostaw uchylone drzwi do pomieszczenia i zadbaj, aby być w zasięgu wzroku innych. Możesz też poprosić drugiego pracownika o obecność podczas takiej rozmowy.</w:t>
      </w:r>
    </w:p>
    <w:p w:rsidR="0093687F" w:rsidRPr="00AB6D61" w:rsidRDefault="0093687F" w:rsidP="0093687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zachowywać się w obecności dzieci w sposób niestosowny. Obejmuje to używanie wulgarnych słów, gestów i żartów, czynienie obraźliwych uwag, nawiązywanie  w wypowiedziach do aktywności bądź atrakcyjności seksualnej oraz wykorzystywanie wobec dziecka relacji władzy lub przewagi fizycznej (zastraszanie, przymuszanie, groźby).</w:t>
      </w:r>
    </w:p>
    <w:p w:rsidR="0093687F" w:rsidRPr="00AB6D61" w:rsidRDefault="0093687F" w:rsidP="0093687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lastRenderedPageBreak/>
        <w:t>Zapewnij dzieci, że jeśli czują się niekomfortowo w jakiejś sytuacji, wobec konkretnego zachowania czy słów, mogą o tym powiedzieć Tobie lub wskazanej osobie (w zależności od procedur interwencji, jakie przyjęła instytucja) i mogą oczekiwać odpowiedniej reakcji i/lub pomocy.</w:t>
      </w:r>
    </w:p>
    <w:p w:rsidR="0093687F" w:rsidRPr="00AB6D61" w:rsidRDefault="0093687F" w:rsidP="0093687F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b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>Działania z dziećmi</w:t>
      </w:r>
    </w:p>
    <w:p w:rsidR="0093687F" w:rsidRPr="00AB6D61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Doceniaj i szanuj wkład dzieci w podejmowane działania, aktywnie je angażuj i traktuj równo bez względu na ich płeć, orientację seksualną, sprawność/niepełnosprawność, status społeczny, etniczny, kulturowy, religijny i światopogląd.</w:t>
      </w:r>
    </w:p>
    <w:p w:rsidR="0093687F" w:rsidRPr="00AB6D61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Unikaj faworyzowania dzieci.</w:t>
      </w:r>
    </w:p>
    <w:p w:rsidR="0093687F" w:rsidRPr="00AB6D61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</w:t>
      </w:r>
    </w:p>
    <w:p w:rsidR="0093687F" w:rsidRPr="00AB6D61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utrwalać wizerunku dziecka (filmowanie, nagrywanie głosu, fotografowanie) dla potrzeb prywatnych. Dotyczy to także umożliwienia osobom trzecim utrwalenia wizerunków dzieci, jeśli dyrekcja nie została o tym poinformowana, nie wyraziła na to zgody i nie uzyskała zgód rodziców/opiekunów prawnych oraz samych dzieci.</w:t>
      </w:r>
    </w:p>
    <w:p w:rsidR="0093687F" w:rsidRPr="00AB6D61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proponować dzieciom alkoholu, wyrobów tytoniowych ani nielegalnych substancji, jak również używać ich w obecności dzieci.</w:t>
      </w:r>
    </w:p>
    <w:p w:rsidR="0093687F" w:rsidRPr="00AB6D61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przyjmować pieniędzy ani prezentów od dziecka, ani rodziców/opiekunów dziecka. Nie wolno Ci wchodzić w relacje jakiejkolwiek zależności wobec dziecka lub rodziców/opiekunów dziecka. Nie wolno Ci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</w:t>
      </w:r>
    </w:p>
    <w:p w:rsidR="0093687F" w:rsidRPr="00FB6E5D" w:rsidRDefault="0093687F" w:rsidP="0093687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 xml:space="preserve">Wszystkie ryzykowne sytuacje, które obejmują zauroczenie dzieckiem przez pracownika lub pracownikiem przez dziecko, muszą być raportowane dyrekcji. Jeśli jesteś ich świadkiem reaguj stanowczo, ale </w:t>
      </w:r>
      <w:r>
        <w:rPr>
          <w:rFonts w:ascii="Times New Roman" w:hAnsi="Times New Roman" w:cs="Times New Roman"/>
        </w:rPr>
        <w:br/>
      </w:r>
      <w:r w:rsidRPr="00AB6D61">
        <w:rPr>
          <w:rFonts w:ascii="Times New Roman" w:hAnsi="Times New Roman" w:cs="Times New Roman"/>
        </w:rPr>
        <w:t>z wyczuciem, aby zachować godność osób zainteresowanych.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  <w:lang w:val="pl-PL"/>
        </w:rPr>
      </w:pPr>
    </w:p>
    <w:p w:rsidR="0093687F" w:rsidRPr="00FB6E5D" w:rsidRDefault="0093687F" w:rsidP="0093687F">
      <w:pPr>
        <w:pStyle w:val="Heading2Custom"/>
        <w:numPr>
          <w:ilvl w:val="1"/>
          <w:numId w:val="2"/>
        </w:numPr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Kontakt fizyczny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</w:p>
    <w:p w:rsidR="0093687F" w:rsidRPr="00AB6D61" w:rsidRDefault="0093687F" w:rsidP="0093687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Każde przemocowe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bić, szturchać, popychać ani w jakikolwiek sposób naruszać integralności fizycznej dziecka.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Nigdy nie dotykaj dziecka w sposób, który może być uznany za nieprzyzwoity lub niestosowny.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Zawsze bądź przygotowany na wyjaśnienie swoich działań.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angażuj się w takie aktywności jak łaskotanie, udawane walki z dziećmi czy brutalne zabawy fizyczne.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lastRenderedPageBreak/>
        <w:t>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Kontakt fizyczny z dzieckiem nigdy nie może być niejawny bądź ukrywany, wiązać się z jakąkolwiek gratyfikacją ani wynikać z relacji władzy. Jeśli będziesz świadkiem jakiegokolwiek z wyżej opisanych zachowań i/lub sytuacji ze strony innych dorosłych lub dzieci, zawsze poinformuj o tym osobę odpowiedzialną i/lub postąp zgodnie z obowiązującą procedurą interwencji.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W sytuacjach wymagających czynności pielęgnacyjnych i higienicznych wobec dziecka, unikaj innego niż niezbędny kontaktu fizycznego z dzieckiem. Dotyczy to zwłaszcza pomagania dziecku w ubieraniu i rozbieraniu, jedzeniu, myciu, przewijaniu i w korzystaniu z toalety. Zadbaj o to, aby w każdej z czynności pielęgnacyjnych i higienicznych asystowała Ci inna osoba z instytucji. Jeśli pielęgnacja i opieka higieniczna nad dziećmi należą do Twoich obowiązków, zostaniesz przeszkolony w tym kierunku.</w:t>
      </w:r>
    </w:p>
    <w:p w:rsidR="0093687F" w:rsidRPr="00AB6D61" w:rsidRDefault="0093687F" w:rsidP="0093687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Podczas dłuższych niż jednodniowe wyjazdów i wycieczek niedopuszczalne jest spanie z dzieckiem w jednym łóżku lub w jednym pokoju.</w:t>
      </w:r>
    </w:p>
    <w:p w:rsidR="0093687F" w:rsidRPr="00AB6D61" w:rsidRDefault="0093687F" w:rsidP="0093687F">
      <w:pPr>
        <w:pStyle w:val="Heading2Custom"/>
        <w:spacing w:after="80"/>
        <w:ind w:left="384"/>
        <w:rPr>
          <w:rFonts w:ascii="Times New Roman" w:hAnsi="Times New Roman" w:cs="Times New Roman"/>
          <w:sz w:val="22"/>
          <w:szCs w:val="22"/>
          <w:lang w:val="pl-PL"/>
        </w:rPr>
      </w:pP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7.3. Kontakty poza szkołą i komunikacja elektroniczna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b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>Kontakty poza godzinami pracy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Co do zasady kontakt z dziećmi powinien odbywać się wyłącznie w godzinach pracy i dotyczyć celów edukacyjnych lub wychowawczych.</w:t>
      </w:r>
    </w:p>
    <w:p w:rsidR="0093687F" w:rsidRPr="00AB6D61" w:rsidRDefault="0093687F" w:rsidP="0093687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zapraszać dzieci do swojego miejsca zamieszkania ani spotykać się z nimi poza godzinami pracy. Obejmuje to także kontakty z dziećmi poprzez prywatne kanały komunikacji (prywatny telefon, e-mail, komunikatory, profile w mediach społecznościowych).</w:t>
      </w:r>
    </w:p>
    <w:p w:rsidR="0093687F" w:rsidRPr="00AB6D61" w:rsidRDefault="0093687F" w:rsidP="0093687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Jeśli zachodzi taka konieczność, właściwą formą komunikacji z dziećmi i ich rodzicami lub opiekunami poza godzinami pracy są kanały służbowe (e-mail, telefon służbowy).</w:t>
      </w:r>
    </w:p>
    <w:p w:rsidR="0093687F" w:rsidRPr="00AB6D61" w:rsidRDefault="0093687F" w:rsidP="0093687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Jeśli zachodzi konieczność spotkania z dziećmi poza godzinami pracy, musisz poinformować o tym dyrekcję, a rodzice/opiekunowie prawni dzieci muszą wyrazić zgodę na taki kontakt.</w:t>
      </w:r>
    </w:p>
    <w:p w:rsidR="0093687F" w:rsidRPr="00AB6D61" w:rsidRDefault="0093687F" w:rsidP="0093687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Utrzymywanie relacji towarzyskich lub rodzinnych (jeśli dzieci i rodzice/opiekunowie dzieci są osobami bliskimi wobec pracownika) wymaga zachowania poufności wszystkich informacji dotyczących innych dzieci, ich rodziców oraz opiekunów.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b/>
          <w:sz w:val="22"/>
        </w:rPr>
      </w:pP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b/>
          <w:sz w:val="22"/>
        </w:rPr>
        <w:t>Bezpieczeństwo online</w:t>
      </w:r>
    </w:p>
    <w:p w:rsidR="0093687F" w:rsidRPr="00AB6D61" w:rsidRDefault="0093687F" w:rsidP="0093687F">
      <w:pPr>
        <w:spacing w:after="0"/>
        <w:jc w:val="both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Bądź świadom cyfrowych zagrożeń i ryzyka wynikającego z rejestrowania Twojej prywatnej aktywności w sieci przez aplikacje i algorytmy, ale także Twoich własnych działań w Internecie. Dotyczy to lajkowania określonych stron, korzystania z aplikacji randkowych, na których możesz spotkać uczniów/uczennice, obserwowania określonych osób/stron w mediach społecznościowych i ustawień prywatności kont, z których korzystasz. Jeśli Twój profil jest publicznie dostępny, dzieci i ich rodzice/opiekunowie będą mieć wgląd w Twoją cyfrową aktywność.</w:t>
      </w:r>
    </w:p>
    <w:p w:rsidR="0093687F" w:rsidRPr="00AB6D61" w:rsidRDefault="0093687F" w:rsidP="0093687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Nie wolno Ci nawiązywać kontaktów z uczniami i uczennicami poprzez przyjmowanie bądź wysyłanie zaproszeń w mediach społecznościowych.</w:t>
      </w:r>
    </w:p>
    <w:p w:rsidR="0093687F" w:rsidRPr="00AB6D61" w:rsidRDefault="0093687F" w:rsidP="0093687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 xml:space="preserve">W trakcie lekcji osobiste urządzenia elektroniczne powinny być wyłączone lub wyciszone, a funkcjonalność </w:t>
      </w:r>
    </w:p>
    <w:p w:rsidR="0093687F" w:rsidRPr="00AB6D61" w:rsidRDefault="0093687F" w:rsidP="0093687F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AB6D61">
        <w:rPr>
          <w:rFonts w:ascii="Times New Roman" w:hAnsi="Times New Roman" w:cs="Times New Roman"/>
        </w:rPr>
        <w:t>bluetooth wyłączona na terenie instytucji.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  <w:lang w:val="pl-PL"/>
        </w:rPr>
      </w:pP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 xml:space="preserve">Kontakt za pośrednictwem prywatnych komunikatorów, prywatnych profili społecznościowych lub prywatnych numerów telefonów powinien być wyeliminowany, chyba że dyrektor dopuści </w:t>
      </w:r>
      <w:r w:rsidRPr="00AB6D61">
        <w:rPr>
          <w:rFonts w:ascii="Times New Roman" w:hAnsi="Times New Roman" w:cs="Times New Roman"/>
          <w:sz w:val="22"/>
        </w:rPr>
        <w:lastRenderedPageBreak/>
        <w:t>wyjątkowy, udokumentowany tryb komunikacji związany z organizacją zajęć, praktyk lub bezpieczeństwem ucznia.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7.4. Wizerunek i prywatność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Pracownik nie może utrwalać wizerunku małoletniego dla celów prywatnych.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Publikacja wizerunku i danych identyfikujących wymaga stosowania zasad określonych w części dotyczącej ochrony danych i wizerunku.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8. Zasady bezpiecznych relacji małoletni–małoletni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 szkole obowiązuje zakaz przemocy fizycznej, psychicznej, seksualnej, ekonomicznej oraz cyberprzemocy pomiędzy małoletnimi.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Za niedopuszczalne uznaje się w szczególności: bicie, popychanie, zastraszanie, ośmieszanie, wykluczanie, nękanie, nagrywanie bez zgody, rozpowszechnianie kompromitujących materiałów, wymuszanie, rozpowszechnianie treści seksualnych oraz namawianie do zachowań ryzykownych.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Każdy pracownik, który poweźmie informację o przemocy rówieśniczej, podejmuje interwencję adekwatną do skali zagrożenia i dokumentuje zdarzenie.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 xml:space="preserve">W działaniach wobec sprawcy i osoby pokrzywdzonej należy łączyć środki ochronne, wychowawcze </w:t>
      </w:r>
      <w:r>
        <w:rPr>
          <w:rFonts w:ascii="Times New Roman" w:hAnsi="Times New Roman" w:cs="Times New Roman"/>
          <w:sz w:val="22"/>
        </w:rPr>
        <w:br/>
      </w:r>
      <w:r w:rsidRPr="00AB6D61">
        <w:rPr>
          <w:rFonts w:ascii="Times New Roman" w:hAnsi="Times New Roman" w:cs="Times New Roman"/>
          <w:sz w:val="22"/>
        </w:rPr>
        <w:t>i wspierające; nie ogranicza się reakcji wyłącznie do sankcji porządkowych.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9. Ochrona wizerunku, danych osobowych i prywatności małoletnich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Przetwarzanie danych osobowych małoletnich odbywa się zgodnie z przepisami o ochronie danych osobowych oraz wewnętrzną dokumentacją szkoły.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Utrwalanie i publikacja wizerunku małoletnich wymaga działania zgodnego z podstawą prawną, zakresem zgody oraz zasadą minimalizacji danych.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Nie wolno publikować wizerunku małoletniego wraz z informacjami wrażliwymi, danymi o stanie zdrowia, sytuacji rodzinnej, materialnej lub problemach wychowawczych.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Szkoła zapewnia organizacyjne rozwiązania chroniące prawa małoletnich, w tym możliwość uczestnictwa w wydarzeniach bez rejestrowania wizerunku.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10. Bezpieczeństwo cyfrowe i korzystanie z Internetu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 xml:space="preserve">Szkoła podejmuje działania organizacyjne i techniczne ograniczające dostęp do treści niebezpiecznych oraz zmniejszające ryzyko cyberprzemocy, uwodzenia online, sekstingu, rozpowszechniania wizerunku bez zgody </w:t>
      </w:r>
      <w:r>
        <w:rPr>
          <w:rFonts w:ascii="Times New Roman" w:hAnsi="Times New Roman" w:cs="Times New Roman"/>
          <w:sz w:val="22"/>
        </w:rPr>
        <w:br/>
      </w:r>
      <w:r w:rsidRPr="00AB6D61">
        <w:rPr>
          <w:rFonts w:ascii="Times New Roman" w:hAnsi="Times New Roman" w:cs="Times New Roman"/>
          <w:sz w:val="22"/>
        </w:rPr>
        <w:t>i innych nadużyć cyfrowych.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 szkole wyznacza się osobę odpowiedzialną za bezpieczeństwo cyfrowe, współpracującą z administratorem systemów informatycznych oraz koordynatorem standardów.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 xml:space="preserve">Uczniowie są informowani o zasadach bezpiecznego korzystania z Internetu i urządzeń elektronicznych, </w:t>
      </w:r>
      <w:r>
        <w:rPr>
          <w:rFonts w:ascii="Times New Roman" w:hAnsi="Times New Roman" w:cs="Times New Roman"/>
          <w:sz w:val="22"/>
        </w:rPr>
        <w:br/>
      </w:r>
      <w:r w:rsidRPr="00AB6D61">
        <w:rPr>
          <w:rFonts w:ascii="Times New Roman" w:hAnsi="Times New Roman" w:cs="Times New Roman"/>
          <w:sz w:val="22"/>
        </w:rPr>
        <w:t>a personel reaguje na każde ujawnione lub zgłoszone naruszenie.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Szczegółowa procedura postępowania w przypadku ujawnienia treści szkodliwych, cyberprzemocy lub zagrożeń online stanowi Załącznik nr 7.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lastRenderedPageBreak/>
        <w:t>11. Zasady uwzględniające potrzeby małoletnich z niepełnosprawnościami i specjalnymi potrzebami edukacyjnymi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 działaniach interwencyjnych oraz w codziennej pracy należy uwzględniać możliwość występowania trudności komunikacyjnych, sensorycznych, poznawczych, ruchowych lub emocjonalnych.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Sposób komunikacji, udział osób wspierających i warunki rozmowy należy dostosować do potrzeb małoletniego, tak aby mógł on bezpiecznie zgłosić zdarzenie i zrozumieć podejmowane wobec niego działania.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 razie potrzeby szkoła zapewnia udział pedagoga specjalnego, psychologa, tłumacza, osoby wspierającej komunikację alternatywną lub innej osoby niezbędnej do przeprowadzenia czynności z poszanowaniem praw małoletniego.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 Procedury interwencji</w:t>
      </w: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12.1. Zasady wspólne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Każdy pracownik, który uzyskał informację o możliwości krzywdzenia małoletniego, podejmuje niezwłoczne działania zabezpieczające i przekazuje informację osobie przyjmującej zgłoszenia, a w sytuacji bezpośredniego zagrożenia życia lub zdrowia wzywa numer alarmowy 112 oraz informuje dyrektora.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Przyjęcie zgłoszenia dokumentuje się w Formularzu zgłoszenia zdarzenia lub podejrzenia krzywdzenia małoletniego.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Osoba przyjmująca zgłoszenia dokonuje wstępnej kwalifikacji sprawy, uruchamia odpowiednią procedurę i inicjuje założenie Karty interwencji.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Każde zgłoszenie należy traktować poważnie, bez oceniania osoby zgłaszającej i bez przerzucania odpowiedzialności na małoletniego.</w:t>
      </w: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12.2. Podejrzenie krzywdzenia przez rodzica lub opiekuna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1. zabezpieczyć małoletniego i zapewnić mu bezpieczne warunki pobytu w szkole,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2. udokumentować zgłoszenie i ustalić, czy zachodzi podejrzenie przemocy domowej,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3. w razie potrzeby wszcząć procedurę „Niebieskie Karty” przez osobę uprawnioną,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4. w przypadku podejrzenia popełnienia przestępstwa lub bezpośredniego zagrożenia życia albo zdrowia zawiadomić policję lub prokuraturę,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5. w razie potrzeby skierować wniosek o wgląd w sytuację rodziny do sądu opiekuńczego lub zawiadomić właściwy ośrodek pomocy społecznej,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6. opracować plan wsparcia dla małoletniego i wyznaczyć osobę odpowiedzialną za jego realizację.</w:t>
      </w: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12.3. Podejrzenie krzywdzenia przez pracownika, współpracownika lub inną osobę dorosłą związaną ze szkołą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1. natychmiast odsunąć osobę podejrzaną od kontaktu z małoletnim w zakresie niezbędnym dla bezpieczeństwa,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2. zabezpieczyć informacje i dowody, w tym relacje świadków, zapisy monitoringu i treści cyfrowe,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3. niezwłocznie poinformować dyrektora szkoły,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4. ocenić obowiązek zawiadomienia organów ścigania lub innych właściwych instytucji,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lastRenderedPageBreak/>
        <w:t>5. zapewnić małoletniemu wsparcie oraz poinformować jego rodziców lub opiekunów, jeżeli nie stoi to w sprzeczności z dobrem małoletniego.</w:t>
      </w: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12.4. Przemoc rówieśnicza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1. przerwać zdarzenie i rozdzielić uczestników,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2. udzielić pomocy osobie pokrzywdzonej i ocenić skalę zagrożenia,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3. przeprowadzić rozmowy wyjaśniające oddzielnie z osobą pokrzywdzoną, sprawcą i świadkami,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4. poinformować rodziców lub opiekunów,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5. w przypadku czynu karalnego, przemocy seksualnej, ciężkiego uszczerbku na zdrowiu lub powtarzającej się poważnej przemocy zawiadomić policję albo sąd rodzinny,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6. wdrożyć działania wychowawcze i wspierające wobec obu stron oraz monitorować ich skuteczność.</w:t>
      </w:r>
    </w:p>
    <w:p w:rsidR="0093687F" w:rsidRPr="00AB6D61" w:rsidRDefault="0093687F" w:rsidP="0093687F">
      <w:pPr>
        <w:pStyle w:val="Heading2Custom"/>
        <w:spacing w:after="80"/>
        <w:rPr>
          <w:rFonts w:ascii="Times New Roman" w:hAnsi="Times New Roman" w:cs="Times New Roman"/>
          <w:sz w:val="22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12.5. Cyberprzemoc, treści szkodliwe i zagrożenia online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1. zabezpieczyć materiał dowodowy: zrzuty ekranu, linki, identyfikatory kont, datę i godzinę zdarzenia,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2. ograniczyć dalsze rozpowszechnianie treści, o ile jest to możliwe,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3. poinformować dyrektora, rodziców lub opiekunów oraz osobę odpowiedzialną za bezpieczeństwo cyfrowe,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4. ocenić, czy zachodzi podejrzenie popełnienia czynu zabronionego lub zagrożenia dobra małoletniego,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5. wdrożyć wsparcie psychologiczno-pedagogiczne oraz działania edukacyjne i naprawcze.</w:t>
      </w:r>
    </w:p>
    <w:p w:rsidR="0093687F" w:rsidRPr="00FB6E5D" w:rsidRDefault="0093687F" w:rsidP="0093687F">
      <w:pPr>
        <w:pStyle w:val="Heading2Custom"/>
        <w:spacing w:after="80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12.6. Krzywdzenie podczas praktycznej nauki zawodu, praktyk zawodowych i staży uczniowskich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1. uczeń, rodzic, opiekun praktyk lub pracownik szkoły może zgłosić zdarzenie bezpośrednio do szkoły niezależnie od działań podjętych przez pracodawcę,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2. szkoła wyznacza opiekuna praktyk jako osobę pierwszego kontaktu, a standardy ochrony małoletnich przekazuje podmiotowi przyjmującemu ucznia przed rozpoczęciem zajęć praktycznych lub stażu,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 xml:space="preserve">3. w razie zgłoszenia szkoła niezwłocznie zabezpiecza ucznia, może wstrzymać dalszą realizację praktyki </w:t>
      </w:r>
      <w:r>
        <w:rPr>
          <w:rFonts w:ascii="Times New Roman" w:hAnsi="Times New Roman" w:cs="Times New Roman"/>
          <w:sz w:val="22"/>
        </w:rPr>
        <w:br/>
      </w:r>
      <w:r w:rsidRPr="00AB6D61">
        <w:rPr>
          <w:rFonts w:ascii="Times New Roman" w:hAnsi="Times New Roman" w:cs="Times New Roman"/>
          <w:sz w:val="22"/>
        </w:rPr>
        <w:t>u danego podmiotu i uruchamia odpowiednią procedurę interwencji,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4. w umowach lub porozumieniach dotyczących praktycznej nauki zawodu zaleca się zamieszczanie postanowień o obowiązku przestrzegania standardów ochrony małoletnich i niezwłocznego informowania szkoły o incydentach.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13. Plan wsparcia po ujawnieniu krzywdzenia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Po ujawnieniu krzywdzenia lub poważnego zagrożenia dobrostanu małoletniego szkoła opracowuje plan wsparcia dostosowany do sytuacji ucznia.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Plan wsparcia określa co najmniej: potrzeby małoletniego, zakres działań szkoły, osoby odpowiedzialne, terminy, formy kontaktu z rodzicami lub opiekunami, sposób współpracy z instytucjami zewnętrznymi oraz termin przeg</w:t>
      </w:r>
      <w:bookmarkStart w:id="0" w:name="_GoBack"/>
      <w:bookmarkEnd w:id="0"/>
      <w:r w:rsidRPr="00AB6D61">
        <w:rPr>
          <w:rFonts w:ascii="Times New Roman" w:hAnsi="Times New Roman" w:cs="Times New Roman"/>
          <w:sz w:val="22"/>
        </w:rPr>
        <w:t>lądu skuteczności działań.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lastRenderedPageBreak/>
        <w:t>Plan wsparcia podlega aktualizacji, jeżeli zmienia się sytuacja ucznia albo wyniki działań ochronnych i pomocowych.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14. Dokumentowanie, rejestr interwencji i przechowywanie dokumentów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Każde zgłoszenie i każdą interwencję dokumentuje się w sposób zapewniający kompletność, chronologię i poufność danych.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Dokumentacja interwencji obejmuje w szczególności: formularz zgłoszenia, kartę interwencji, notatki służbowe, plan wsparcia, potwierdzenia zawiadomień, korespondencję z instytucjami i inne dokumenty związane ze sprawą.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Koordynator standardów prowadzi rejestr interwencji w formie papierowej lub elektronicznej zabezpieczonej przed dostępem osób nieuprawnionych.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Dokumentację przechowuje się w wyodrębnionym zbiorze, do którego dostęp mają wyłącznie osoby upoważnione przez dyrektora szkoły.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Przy przetwarzaniu danych należy stosować zasadę minimalizacji, potrzebę ochrony prywatności małoletniego oraz wymogi dotyczące ochrony danych osobowych.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15. Szkolenia, zapoznanie personelu i dokumentowanie przygotowania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Każdy członek personelu przed rozpoczęciem pracy lub współpracy z małoletnimi jest zapoznawany ze standardami i potwierdza ten fakt podpisanym oświadczeniem.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Szkoła organizuje szkolenia wstępne i okresowe obejmujące co najmniej: rozpoznawanie symptomów krzywdzenia, procedury interwencji, dokumentowanie, ochronę danych, bezpieczeństwo cyfrowe, zasady bezpiecznych relacji oraz procedurę „Niebieskie Karty”.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Udział w szkoleniach dokumentuje się w rejestrze szkoleń wraz z listą obecności lub innym potwierdzeniem ukończenia.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16. Monitoring, ocena standardów i aktualizacja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Koordynator standardów monitoruje stosowanie dokumentu na bieżąco, analizuje zgłoszenia, rejestr interwencji, wnioski personelu, uczniów i rodziców lub opiekunów.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 xml:space="preserve">Co najmniej raz na 2 lata dyrektor zapewnia formalną ocenę standardów i sporządzenie pisemnych wniosków </w:t>
      </w:r>
      <w:r w:rsidRPr="00AB6D61">
        <w:rPr>
          <w:rFonts w:ascii="Times New Roman" w:hAnsi="Times New Roman" w:cs="Times New Roman"/>
          <w:sz w:val="22"/>
        </w:rPr>
        <w:br/>
        <w:t>z tej oceny; szkoła może prowadzić przegląd częściej, w szczególności raz w roku.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Wyniki oceny stanowią podstawę aktualizacji standardów, materiałów szkoleniowych, procedur i rozwiązań organizacyjnych.</w:t>
      </w:r>
    </w:p>
    <w:p w:rsidR="0093687F" w:rsidRPr="00FB6E5D" w:rsidRDefault="0093687F" w:rsidP="0093687F">
      <w:pPr>
        <w:pStyle w:val="Heading1Custom"/>
        <w:rPr>
          <w:rFonts w:ascii="Times New Roman" w:hAnsi="Times New Roman" w:cs="Times New Roman"/>
          <w:sz w:val="24"/>
          <w:szCs w:val="22"/>
        </w:rPr>
      </w:pPr>
      <w:r w:rsidRPr="00FB6E5D">
        <w:rPr>
          <w:rFonts w:ascii="Times New Roman" w:hAnsi="Times New Roman" w:cs="Times New Roman"/>
          <w:sz w:val="24"/>
          <w:szCs w:val="22"/>
        </w:rPr>
        <w:t>17. Udostępnianie standardów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Standardy w wersji pełnej i skróconej udostępnia się na stronie internetowej szkoły oraz w widocznym miejscu w siedzibie szkoły.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Uczniowie oraz rodzice lub opiekunowie są informowani o miejscach udostępnienia dokumentu i o osobach, do których mogą zgłaszać zdarzenia.</w:t>
      </w:r>
    </w:p>
    <w:p w:rsidR="0093687F" w:rsidRPr="00AB6D61" w:rsidRDefault="0093687F" w:rsidP="0093687F">
      <w:pPr>
        <w:spacing w:after="80"/>
        <w:rPr>
          <w:rFonts w:ascii="Times New Roman" w:hAnsi="Times New Roman" w:cs="Times New Roman"/>
          <w:sz w:val="22"/>
        </w:rPr>
      </w:pPr>
      <w:r w:rsidRPr="00AB6D61">
        <w:rPr>
          <w:rFonts w:ascii="Times New Roman" w:hAnsi="Times New Roman" w:cs="Times New Roman"/>
          <w:sz w:val="22"/>
        </w:rPr>
        <w:t>Wychowawcy klas zapoznają uczniów ze skróconą wersją standardów na początku roku szkolnego oraz po każdej istotnej aktualizacji dokumentu.</w:t>
      </w:r>
    </w:p>
    <w:p w:rsidR="009541CC" w:rsidRPr="0093687F" w:rsidRDefault="009541CC">
      <w:pPr>
        <w:rPr>
          <w:rFonts w:ascii="Times New Roman" w:hAnsi="Times New Roman" w:cs="Times New Roman"/>
          <w:sz w:val="22"/>
        </w:rPr>
      </w:pPr>
    </w:p>
    <w:sectPr w:rsidR="009541CC" w:rsidRPr="009368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696" w:rsidRDefault="008A7696" w:rsidP="0093687F">
      <w:pPr>
        <w:spacing w:after="0" w:line="240" w:lineRule="auto"/>
      </w:pPr>
      <w:r>
        <w:separator/>
      </w:r>
    </w:p>
  </w:endnote>
  <w:endnote w:type="continuationSeparator" w:id="0">
    <w:p w:rsidR="008A7696" w:rsidRDefault="008A7696" w:rsidP="0093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7F" w:rsidRDefault="0093687F" w:rsidP="0093687F">
    <w:pPr>
      <w:pStyle w:val="Stopka"/>
      <w:jc w:val="center"/>
    </w:pPr>
    <w:r>
      <w:rPr>
        <w:color w:val="646464"/>
        <w:sz w:val="16"/>
      </w:rPr>
      <w:t>Publiczne Technikum im. Tadeusza Starucha w Opolu / Branżowa Szkoła I Stopnia im. Tadeusza Starucha w Opolu</w:t>
    </w:r>
  </w:p>
  <w:p w:rsidR="0093687F" w:rsidRDefault="00936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696" w:rsidRDefault="008A7696" w:rsidP="0093687F">
      <w:pPr>
        <w:spacing w:after="0" w:line="240" w:lineRule="auto"/>
      </w:pPr>
      <w:r>
        <w:separator/>
      </w:r>
    </w:p>
  </w:footnote>
  <w:footnote w:type="continuationSeparator" w:id="0">
    <w:p w:rsidR="008A7696" w:rsidRDefault="008A7696" w:rsidP="00936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C65"/>
    <w:multiLevelType w:val="hybridMultilevel"/>
    <w:tmpl w:val="7DA21B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A7A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450403"/>
    <w:multiLevelType w:val="hybridMultilevel"/>
    <w:tmpl w:val="7DA21B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A7A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B80943"/>
    <w:multiLevelType w:val="multilevel"/>
    <w:tmpl w:val="090EC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426D3D"/>
    <w:multiLevelType w:val="hybridMultilevel"/>
    <w:tmpl w:val="7DA21B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A7A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E43496"/>
    <w:multiLevelType w:val="hybridMultilevel"/>
    <w:tmpl w:val="7DA21B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A7A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2870F9"/>
    <w:multiLevelType w:val="hybridMultilevel"/>
    <w:tmpl w:val="7DA21B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A7A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7F"/>
    <w:rsid w:val="008A7696"/>
    <w:rsid w:val="0093687F"/>
    <w:rsid w:val="0095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6550"/>
  <w15:chartTrackingRefBased/>
  <w15:docId w15:val="{8470F283-8D3D-403C-81D2-CBC048F0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87F"/>
    <w:pPr>
      <w:spacing w:after="200" w:line="276" w:lineRule="auto"/>
    </w:pPr>
    <w:rPr>
      <w:rFonts w:ascii="Aptos" w:eastAsia="Aptos" w:hAnsi="Aptos"/>
      <w:sz w:val="21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68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68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368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1375C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3687F"/>
    <w:rPr>
      <w:rFonts w:asciiTheme="majorHAnsi" w:eastAsiaTheme="majorEastAsia" w:hAnsiTheme="majorHAnsi" w:cstheme="majorBidi"/>
      <w:b/>
      <w:color w:val="21375C"/>
      <w:spacing w:val="5"/>
      <w:kern w:val="28"/>
      <w:sz w:val="44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687F"/>
    <w:pPr>
      <w:numPr>
        <w:ilvl w:val="1"/>
      </w:numPr>
    </w:pPr>
    <w:rPr>
      <w:rFonts w:asciiTheme="majorHAnsi" w:eastAsiaTheme="majorEastAsia" w:hAnsiTheme="majorHAnsi" w:cstheme="majorBidi"/>
      <w:i/>
      <w:iCs/>
      <w:color w:val="5A5A5A"/>
      <w:spacing w:val="15"/>
      <w:sz w:val="22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3687F"/>
    <w:rPr>
      <w:rFonts w:asciiTheme="majorHAnsi" w:eastAsiaTheme="majorEastAsia" w:hAnsiTheme="majorHAnsi" w:cstheme="majorBidi"/>
      <w:i/>
      <w:iCs/>
      <w:color w:val="5A5A5A"/>
      <w:spacing w:val="15"/>
      <w:szCs w:val="24"/>
      <w:lang w:val="en-US"/>
    </w:rPr>
  </w:style>
  <w:style w:type="table" w:styleId="Tabela-Siatka">
    <w:name w:val="Table Grid"/>
    <w:basedOn w:val="Standardowy"/>
    <w:uiPriority w:val="39"/>
    <w:rsid w:val="0093687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Custom">
    <w:name w:val="Heading 1 Custom"/>
    <w:basedOn w:val="Nagwek1"/>
    <w:rsid w:val="0093687F"/>
    <w:pPr>
      <w:spacing w:after="80"/>
    </w:pPr>
    <w:rPr>
      <w:rFonts w:ascii="Aptos Display" w:hAnsi="Aptos Display"/>
      <w:b/>
      <w:bCs/>
      <w:color w:val="21375C"/>
      <w:sz w:val="28"/>
      <w:szCs w:val="28"/>
    </w:rPr>
  </w:style>
  <w:style w:type="paragraph" w:customStyle="1" w:styleId="Heading2Custom">
    <w:name w:val="Heading 2 Custom"/>
    <w:basedOn w:val="Nagwek2"/>
    <w:rsid w:val="0093687F"/>
    <w:pPr>
      <w:spacing w:before="200" w:after="40"/>
    </w:pPr>
    <w:rPr>
      <w:rFonts w:ascii="Aptos" w:hAnsi="Aptos"/>
      <w:b/>
      <w:bCs/>
      <w:color w:val="314F79"/>
      <w:sz w:val="23"/>
    </w:rPr>
  </w:style>
  <w:style w:type="paragraph" w:customStyle="1" w:styleId="SmallNote">
    <w:name w:val="SmallNote"/>
    <w:basedOn w:val="Normalny"/>
    <w:rsid w:val="0093687F"/>
    <w:pPr>
      <w:spacing w:after="80"/>
    </w:pPr>
    <w:rPr>
      <w:i/>
      <w:color w:val="5A5A5A"/>
      <w:sz w:val="18"/>
    </w:rPr>
  </w:style>
  <w:style w:type="paragraph" w:styleId="Akapitzlist">
    <w:name w:val="List Paragraph"/>
    <w:basedOn w:val="Normalny"/>
    <w:uiPriority w:val="34"/>
    <w:qFormat/>
    <w:rsid w:val="0093687F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368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6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3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687F"/>
    <w:rPr>
      <w:rFonts w:ascii="Aptos" w:eastAsia="Aptos" w:hAnsi="Aptos"/>
      <w:sz w:val="21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3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687F"/>
    <w:rPr>
      <w:rFonts w:ascii="Aptos" w:eastAsia="Aptos" w:hAnsi="Aptos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3474</Words>
  <Characters>20844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1</cp:revision>
  <dcterms:created xsi:type="dcterms:W3CDTF">2026-05-07T10:40:00Z</dcterms:created>
  <dcterms:modified xsi:type="dcterms:W3CDTF">2026-05-07T10:44:00Z</dcterms:modified>
</cp:coreProperties>
</file>